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7E" w:rsidRPr="008A78B4" w:rsidRDefault="00BB6C7E">
      <w:pPr>
        <w:rPr>
          <w:rFonts w:ascii="Times New Roman" w:hAnsi="Times New Roman" w:cs="Times New Roman"/>
          <w:b/>
          <w:sz w:val="28"/>
          <w:szCs w:val="28"/>
        </w:rPr>
      </w:pPr>
      <w:r w:rsidRPr="008A78B4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8A78B4" w:rsidRPr="008A78B4">
        <w:rPr>
          <w:rFonts w:ascii="Times New Roman" w:hAnsi="Times New Roman" w:cs="Times New Roman"/>
          <w:b/>
          <w:sz w:val="28"/>
          <w:szCs w:val="28"/>
        </w:rPr>
        <w:t>THPT NGÔ QUYỀN</w:t>
      </w:r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C7E" w:rsidRPr="008A78B4" w:rsidRDefault="008A78B4" w:rsidP="008A78B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A78B4">
        <w:rPr>
          <w:rFonts w:ascii="Times New Roman" w:hAnsi="Times New Roman" w:cs="Times New Roman"/>
          <w:b/>
          <w:sz w:val="36"/>
          <w:szCs w:val="28"/>
        </w:rPr>
        <w:t>NỘI QUY DẠY, HỌC TRỰC TUYẾN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vớ</w:t>
      </w:r>
      <w:r w:rsidR="008A78B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>.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micro,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>.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luậ</w:t>
      </w:r>
      <w:r w:rsidR="008A78B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>,</w:t>
      </w:r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>,</w:t>
      </w:r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8A78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8B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</w:t>
      </w:r>
      <w:r w:rsidR="008A78B4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8B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r w:rsidR="008A78B4">
        <w:rPr>
          <w:rFonts w:ascii="Times New Roman" w:hAnsi="Times New Roman" w:cs="Times New Roman"/>
          <w:sz w:val="28"/>
          <w:szCs w:val="28"/>
        </w:rPr>
        <w:t>TKB</w:t>
      </w:r>
      <w:r w:rsidRPr="008A78B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micro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micro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camera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A78B4" w:rsidRP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lớ</w:t>
      </w:r>
      <w:r w:rsidR="002F169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ID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>.</w:t>
      </w:r>
    </w:p>
    <w:p w:rsidR="008A78B4" w:rsidRDefault="00BB6C7E" w:rsidP="008A78B4">
      <w:pPr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9E" w:rsidRPr="008A78B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F169E">
        <w:rPr>
          <w:rFonts w:ascii="Times New Roman" w:hAnsi="Times New Roman" w:cs="Times New Roman"/>
          <w:sz w:val="28"/>
          <w:szCs w:val="28"/>
        </w:rPr>
        <w:t xml:space="preserve"> </w:t>
      </w:r>
      <w:r w:rsidR="00C37219">
        <w:rPr>
          <w:rFonts w:ascii="Times New Roman" w:hAnsi="Times New Roman" w:cs="Times New Roman"/>
          <w:sz w:val="28"/>
          <w:szCs w:val="28"/>
        </w:rPr>
        <w:t>ở</w:t>
      </w:r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B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B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8B4" w:rsidRPr="008A78B4" w:rsidRDefault="008A78B4" w:rsidP="008A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8A78B4" w:rsidRDefault="008A78B4" w:rsidP="008A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6C7E" w:rsidRPr="008A78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21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C3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C7E" w:rsidRPr="008A78B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6C7E" w:rsidRPr="008A78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69E" w:rsidRPr="008A78B4" w:rsidRDefault="002F169E" w:rsidP="008A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D14E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169E" w:rsidRPr="008A78B4" w:rsidSect="002F169E">
      <w:pgSz w:w="12240" w:h="15840"/>
      <w:pgMar w:top="993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E"/>
    <w:rsid w:val="00192E87"/>
    <w:rsid w:val="002F169E"/>
    <w:rsid w:val="008A78B4"/>
    <w:rsid w:val="00BB6C7E"/>
    <w:rsid w:val="00C37219"/>
    <w:rsid w:val="00D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A193"/>
  <w15:chartTrackingRefBased/>
  <w15:docId w15:val="{62015D18-B481-473A-A74F-7F0BB8B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Xuan Nguyen</dc:creator>
  <cp:keywords/>
  <dc:description/>
  <cp:lastModifiedBy>Le Xuan Nguyen</cp:lastModifiedBy>
  <cp:revision>1</cp:revision>
  <dcterms:created xsi:type="dcterms:W3CDTF">2020-04-07T08:52:00Z</dcterms:created>
  <dcterms:modified xsi:type="dcterms:W3CDTF">2020-04-07T09:38:00Z</dcterms:modified>
</cp:coreProperties>
</file>